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0E73" w14:textId="2E78E347" w:rsidR="00A24839" w:rsidRDefault="00BD328B">
      <w:r>
        <w:rPr>
          <w:noProof/>
        </w:rPr>
        <w:drawing>
          <wp:anchor distT="0" distB="0" distL="114300" distR="114300" simplePos="0" relativeHeight="251658240" behindDoc="0" locked="0" layoutInCell="1" allowOverlap="1" wp14:anchorId="6589469F" wp14:editId="7CCAB095">
            <wp:simplePos x="0" y="0"/>
            <wp:positionH relativeFrom="column">
              <wp:posOffset>3803470</wp:posOffset>
            </wp:positionH>
            <wp:positionV relativeFrom="paragraph">
              <wp:posOffset>3641</wp:posOffset>
            </wp:positionV>
            <wp:extent cx="1823151" cy="582102"/>
            <wp:effectExtent l="0" t="0" r="5715" b="8890"/>
            <wp:wrapNone/>
            <wp:docPr id="1171641313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641313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51" cy="5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716C39" wp14:editId="7E4EBC7C">
            <wp:extent cx="1571752" cy="554983"/>
            <wp:effectExtent l="0" t="0" r="0" b="0"/>
            <wp:docPr id="1285418639" name="Imagem 1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418639" name="Imagem 1" descr="Im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01" cy="5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3DD1" w14:textId="177A25E4" w:rsidR="00BD328B" w:rsidRPr="00BD328B" w:rsidRDefault="00BD328B">
      <w:pPr>
        <w:rPr>
          <w:rFonts w:ascii="Arial" w:hAnsi="Arial" w:cs="Arial"/>
          <w:sz w:val="24"/>
          <w:szCs w:val="24"/>
        </w:rPr>
      </w:pPr>
    </w:p>
    <w:p w14:paraId="279311C7" w14:textId="39844563" w:rsidR="00BD328B" w:rsidRPr="00BD328B" w:rsidRDefault="00BD328B">
      <w:pPr>
        <w:rPr>
          <w:rFonts w:ascii="Arial" w:hAnsi="Arial" w:cs="Arial"/>
          <w:b/>
          <w:bCs/>
          <w:sz w:val="24"/>
          <w:szCs w:val="24"/>
        </w:rPr>
      </w:pPr>
      <w:r w:rsidRPr="00BD328B">
        <w:rPr>
          <w:rFonts w:ascii="Arial" w:hAnsi="Arial" w:cs="Arial"/>
          <w:b/>
          <w:bCs/>
          <w:sz w:val="24"/>
          <w:szCs w:val="24"/>
        </w:rPr>
        <w:t>CALENDÁRIO DE REUNIÕES ORDINÁRIA</w:t>
      </w:r>
      <w:r w:rsidR="006F5E83">
        <w:rPr>
          <w:rFonts w:ascii="Arial" w:hAnsi="Arial" w:cs="Arial"/>
          <w:b/>
          <w:bCs/>
          <w:sz w:val="24"/>
          <w:szCs w:val="24"/>
        </w:rPr>
        <w:t>S</w:t>
      </w:r>
      <w:r w:rsidRPr="00BD328B">
        <w:rPr>
          <w:rFonts w:ascii="Arial" w:hAnsi="Arial" w:cs="Arial"/>
          <w:b/>
          <w:bCs/>
          <w:sz w:val="24"/>
          <w:szCs w:val="24"/>
        </w:rPr>
        <w:t xml:space="preserve"> DO COMITÊ DE ÉTICA EM PESQUISA UNIFACOL (CEP UNIFACOL) EM 2024</w:t>
      </w:r>
    </w:p>
    <w:p w14:paraId="403E3871" w14:textId="438A5F5A" w:rsidR="00BD328B" w:rsidRPr="00BD328B" w:rsidRDefault="00BD328B">
      <w:pPr>
        <w:rPr>
          <w:rFonts w:ascii="Arial" w:hAnsi="Arial" w:cs="Arial"/>
          <w:sz w:val="24"/>
          <w:szCs w:val="24"/>
        </w:rPr>
      </w:pPr>
    </w:p>
    <w:p w14:paraId="062DDBAC" w14:textId="5E794571" w:rsidR="00BD328B" w:rsidRPr="00BD328B" w:rsidRDefault="00BD328B">
      <w:pPr>
        <w:rPr>
          <w:rFonts w:ascii="Arial" w:hAnsi="Arial" w:cs="Arial"/>
          <w:sz w:val="24"/>
          <w:szCs w:val="24"/>
        </w:rPr>
      </w:pPr>
      <w:r w:rsidRPr="00BD328B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Para ser analisado na data da reunião o projeto de pesquisa tem que ser submetido na Plataforma Brasil com </w:t>
      </w:r>
      <w:r w:rsidR="002E02E4">
        <w:rPr>
          <w:rFonts w:ascii="Arial" w:hAnsi="Arial" w:cs="Arial"/>
          <w:color w:val="1A1A1A"/>
          <w:sz w:val="24"/>
          <w:szCs w:val="24"/>
          <w:shd w:val="clear" w:color="auto" w:fill="FFFFFF"/>
        </w:rPr>
        <w:t>15</w:t>
      </w:r>
      <w:r w:rsidRPr="00BD328B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dias de antecedência.</w:t>
      </w:r>
    </w:p>
    <w:p w14:paraId="471C7F30" w14:textId="77777777" w:rsidR="00BD328B" w:rsidRPr="00BD328B" w:rsidRDefault="00BD328B">
      <w:pPr>
        <w:rPr>
          <w:rFonts w:ascii="Arial" w:hAnsi="Arial" w:cs="Arial"/>
          <w:sz w:val="24"/>
          <w:szCs w:val="24"/>
        </w:rPr>
      </w:pPr>
    </w:p>
    <w:p w14:paraId="25E90C88" w14:textId="1C9BE3D0" w:rsidR="00BD328B" w:rsidRDefault="002E02E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</w:t>
      </w:r>
      <w:r w:rsidR="00BD328B" w:rsidRPr="00BD328B">
        <w:rPr>
          <w:rFonts w:ascii="Arial" w:hAnsi="Arial" w:cs="Arial"/>
          <w:sz w:val="24"/>
          <w:szCs w:val="24"/>
          <w:shd w:val="clear" w:color="auto" w:fill="FFFFFF"/>
        </w:rPr>
        <w:t>Necessário a documentação estar completa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e, em concordância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as resolução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exigidas pela CONEP, </w:t>
      </w:r>
      <w:r w:rsidR="00BD328B" w:rsidRPr="00BD328B">
        <w:rPr>
          <w:rFonts w:ascii="Arial" w:hAnsi="Arial" w:cs="Arial"/>
          <w:sz w:val="24"/>
          <w:szCs w:val="24"/>
          <w:shd w:val="clear" w:color="auto" w:fill="FFFFFF"/>
        </w:rPr>
        <w:t>para envio na Plataforma Brasil.</w:t>
      </w:r>
    </w:p>
    <w:p w14:paraId="5CEC741E" w14:textId="77777777" w:rsidR="00BD328B" w:rsidRDefault="00BD328B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eladeLista3-nfase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D328B" w14:paraId="1BAF6902" w14:textId="77777777" w:rsidTr="00BD3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1" w:type="dxa"/>
            <w:vAlign w:val="center"/>
          </w:tcPr>
          <w:p w14:paraId="19F80144" w14:textId="21036EC0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2831" w:type="dxa"/>
            <w:vAlign w:val="center"/>
          </w:tcPr>
          <w:p w14:paraId="5A5541DA" w14:textId="6D69DAC9" w:rsidR="00BD328B" w:rsidRDefault="00BD328B" w:rsidP="00BD32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Envio do Projeto</w:t>
            </w:r>
            <w:r w:rsidR="002E02E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832" w:type="dxa"/>
            <w:vAlign w:val="center"/>
          </w:tcPr>
          <w:p w14:paraId="13CC3239" w14:textId="2585E3FD" w:rsidR="00BD328B" w:rsidRDefault="00BD328B" w:rsidP="00BD328B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Reunião Ordinária</w:t>
            </w:r>
          </w:p>
        </w:tc>
      </w:tr>
      <w:tr w:rsidR="00BD328B" w14:paraId="73C06A95" w14:textId="77777777" w:rsidTr="00BD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0B02CEAE" w14:textId="3EB72454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2831" w:type="dxa"/>
            <w:vAlign w:val="center"/>
          </w:tcPr>
          <w:p w14:paraId="05BFA95A" w14:textId="042316FF" w:rsidR="00BD328B" w:rsidRPr="00BD328B" w:rsidRDefault="00BD328B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D328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Recesso</w:t>
            </w:r>
          </w:p>
        </w:tc>
        <w:tc>
          <w:tcPr>
            <w:tcW w:w="2832" w:type="dxa"/>
            <w:vAlign w:val="center"/>
          </w:tcPr>
          <w:p w14:paraId="24D0A7C1" w14:textId="685B6D6E" w:rsidR="00BD328B" w:rsidRPr="00BD328B" w:rsidRDefault="00BD328B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D328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Recesso</w:t>
            </w:r>
          </w:p>
        </w:tc>
      </w:tr>
      <w:tr w:rsidR="00BD328B" w14:paraId="3B0E83B7" w14:textId="77777777" w:rsidTr="00BD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0C7AF187" w14:textId="69732C0F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Fevereiro</w:t>
            </w:r>
          </w:p>
        </w:tc>
        <w:tc>
          <w:tcPr>
            <w:tcW w:w="2831" w:type="dxa"/>
            <w:vAlign w:val="center"/>
          </w:tcPr>
          <w:p w14:paraId="63908D0D" w14:textId="0E1EF5D2" w:rsidR="00BD328B" w:rsidRDefault="00BD328B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3B8010BA" w14:textId="5C1D2482" w:rsidR="00BD328B" w:rsidRDefault="00BD328B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213AE4A5" w14:textId="77777777" w:rsidTr="00BD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3BBD0916" w14:textId="1B55A0D9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2831" w:type="dxa"/>
            <w:vAlign w:val="center"/>
          </w:tcPr>
          <w:p w14:paraId="5E1269C8" w14:textId="3C0A02F6" w:rsidR="00BD328B" w:rsidRDefault="00BD328B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037100DE" w14:textId="1A859BBA" w:rsidR="00BD328B" w:rsidRDefault="00BD328B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0A1A3F5A" w14:textId="77777777" w:rsidTr="00BD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5C7590D9" w14:textId="165A43AD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831" w:type="dxa"/>
            <w:vAlign w:val="center"/>
          </w:tcPr>
          <w:p w14:paraId="2542B74A" w14:textId="672058B4" w:rsidR="00BD328B" w:rsidRDefault="00BD328B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0B7E5F4A" w14:textId="7C51C84D" w:rsidR="00BD328B" w:rsidRDefault="00BD328B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4F3FE385" w14:textId="77777777" w:rsidTr="00BD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5D4A5DB2" w14:textId="3230E80C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2831" w:type="dxa"/>
            <w:vAlign w:val="center"/>
          </w:tcPr>
          <w:p w14:paraId="08F9556D" w14:textId="0CC82AFE" w:rsidR="00BD328B" w:rsidRDefault="00BD328B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E02E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604EEF51" w14:textId="50BA26F1" w:rsidR="00BD328B" w:rsidRDefault="00BD328B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54DB9BB7" w14:textId="77777777" w:rsidTr="00BD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35CCD13C" w14:textId="5FD80D13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2831" w:type="dxa"/>
            <w:vAlign w:val="center"/>
          </w:tcPr>
          <w:p w14:paraId="0D83AC10" w14:textId="3B74CC0A" w:rsidR="00BD328B" w:rsidRDefault="002E02E4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0F6C9D4F" w14:textId="291DFEBC" w:rsidR="00BD328B" w:rsidRDefault="002E02E4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11D27FC4" w14:textId="77777777" w:rsidTr="00BD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34EBAF16" w14:textId="4CBD658D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2831" w:type="dxa"/>
            <w:vAlign w:val="center"/>
          </w:tcPr>
          <w:p w14:paraId="50A8AECA" w14:textId="4679084D" w:rsidR="00BD328B" w:rsidRDefault="002E02E4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72466661" w14:textId="5567B4CA" w:rsidR="00BD328B" w:rsidRDefault="002E02E4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37863750" w14:textId="77777777" w:rsidTr="00BD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03D12EB4" w14:textId="42C0B85C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831" w:type="dxa"/>
            <w:vAlign w:val="center"/>
          </w:tcPr>
          <w:p w14:paraId="0AF950F6" w14:textId="14ED1B75" w:rsidR="00BD328B" w:rsidRDefault="002E02E4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19A3AF3B" w14:textId="052D763B" w:rsidR="00BD328B" w:rsidRDefault="002E02E4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107A81AF" w14:textId="77777777" w:rsidTr="00BD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2B66573A" w14:textId="1B2B4C7F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2831" w:type="dxa"/>
            <w:vAlign w:val="center"/>
          </w:tcPr>
          <w:p w14:paraId="102D235E" w14:textId="141CD8EF" w:rsidR="00BD328B" w:rsidRDefault="002E02E4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2EB27D37" w14:textId="35FDCD11" w:rsidR="00BD328B" w:rsidRDefault="002E02E4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6E0BA152" w14:textId="77777777" w:rsidTr="00BD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7E911CF2" w14:textId="2FDF114F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2831" w:type="dxa"/>
            <w:vAlign w:val="center"/>
          </w:tcPr>
          <w:p w14:paraId="20106315" w14:textId="51324A48" w:rsidR="00BD328B" w:rsidRDefault="002E02E4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2FB5D726" w14:textId="215F60C8" w:rsidR="00BD328B" w:rsidRDefault="002E02E4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21DD2C24" w14:textId="77777777" w:rsidTr="00BD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09405727" w14:textId="769EC0BF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2831" w:type="dxa"/>
            <w:vAlign w:val="center"/>
          </w:tcPr>
          <w:p w14:paraId="045C1F4E" w14:textId="252ED02E" w:rsidR="00BD328B" w:rsidRDefault="002E02E4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5D29A649" w14:textId="48A120D6" w:rsidR="00BD328B" w:rsidRDefault="002E02E4" w:rsidP="00BD328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D328B" w14:paraId="1FBBE1EB" w14:textId="77777777" w:rsidTr="00BD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606F7BB4" w14:textId="1C91EF6B" w:rsidR="00BD328B" w:rsidRDefault="00BD328B" w:rsidP="00BD328B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2831" w:type="dxa"/>
            <w:vAlign w:val="center"/>
          </w:tcPr>
          <w:p w14:paraId="2FE9A094" w14:textId="0630EC47" w:rsidR="00BD328B" w:rsidRDefault="002E02E4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32" w:type="dxa"/>
            <w:vAlign w:val="center"/>
          </w:tcPr>
          <w:p w14:paraId="30C20EBB" w14:textId="46D9C597" w:rsidR="00BD328B" w:rsidRDefault="002E02E4" w:rsidP="00BD328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2F"/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</w:tbl>
    <w:p w14:paraId="17F0A367" w14:textId="77777777" w:rsidR="00BD328B" w:rsidRDefault="00BD328B">
      <w:pPr>
        <w:rPr>
          <w:rFonts w:ascii="Arial" w:hAnsi="Arial" w:cs="Arial"/>
          <w:sz w:val="24"/>
          <w:szCs w:val="24"/>
        </w:rPr>
      </w:pPr>
    </w:p>
    <w:sectPr w:rsidR="00BD3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8B"/>
    <w:rsid w:val="00274AC3"/>
    <w:rsid w:val="002E02E4"/>
    <w:rsid w:val="006F5E83"/>
    <w:rsid w:val="007D4A35"/>
    <w:rsid w:val="00A24839"/>
    <w:rsid w:val="00AE11F9"/>
    <w:rsid w:val="00B54806"/>
    <w:rsid w:val="00BD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650D"/>
  <w15:chartTrackingRefBased/>
  <w15:docId w15:val="{553F7A70-854B-4987-8C6D-D7A9A29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32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32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32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32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32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32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32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32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32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32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32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32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328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328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328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328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328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328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D32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D3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D32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D32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D32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D328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D328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D328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32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328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D328B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BD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1">
    <w:name w:val="List Table 3 Accent 1"/>
    <w:basedOn w:val="Tabelanormal"/>
    <w:uiPriority w:val="48"/>
    <w:rsid w:val="00BD328B"/>
    <w:pPr>
      <w:spacing w:after="0" w:line="240" w:lineRule="auto"/>
    </w:pPr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tblPr/>
      <w:tcPr>
        <w:tcBorders>
          <w:top w:val="single" w:sz="4" w:space="0" w:color="156082" w:themeColor="accent1"/>
          <w:bottom w:val="single" w:sz="4" w:space="0" w:color="156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6082" w:themeColor="accent1"/>
          <w:left w:val="nil"/>
        </w:tcBorders>
      </w:tcPr>
    </w:tblStylePr>
    <w:tblStylePr w:type="swCell">
      <w:tblPr/>
      <w:tcPr>
        <w:tcBorders>
          <w:top w:val="double" w:sz="4" w:space="0" w:color="156082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A8E0-64ED-4982-9946-6EEDD0F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 Augusto</dc:creator>
  <cp:keywords/>
  <dc:description/>
  <cp:lastModifiedBy>Rafael  Augusto</cp:lastModifiedBy>
  <cp:revision>2</cp:revision>
  <dcterms:created xsi:type="dcterms:W3CDTF">2024-03-08T19:43:00Z</dcterms:created>
  <dcterms:modified xsi:type="dcterms:W3CDTF">2024-03-13T17:00:00Z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http://www.zotero.org/styles/universidade-de-sao-paulo-escola-de-comunicacoes-e-artes-abnt</vt:lpwstr>
  </property>
  <property fmtid="{D5CDD505-2E9C-101B-9397-08002B2CF9AE}" pid="15" name="Mendeley Recent Style Name 6_1">
    <vt:lpwstr>Universidade de São Paulo - Escola de Comunicações e Artes - ABNT (Portuguese - Brazil)</vt:lpwstr>
  </property>
  <property fmtid="{D5CDD505-2E9C-101B-9397-08002B2CF9AE}" pid="16" name="Mendeley Recent Style Id 7_1">
    <vt:lpwstr>http://csl.mendeley.com/styles/523124981/universidade-de-sao-paulo-escola-de-comunicacoes-e-artes-abnt</vt:lpwstr>
  </property>
  <property fmtid="{D5CDD505-2E9C-101B-9397-08002B2CF9AE}" pid="17" name="Mendeley Recent Style Name 7_1">
    <vt:lpwstr>Universidade de São Paulo - Escola de Comunicações e Artes - ABNT (Português - Brasil) - Rafael  Soldi</vt:lpwstr>
  </property>
  <property fmtid="{D5CDD505-2E9C-101B-9397-08002B2CF9AE}" pid="18" name="Mendeley Recent Style Id 8_1">
    <vt:lpwstr>https://csl.mendeley.com/styles/523124981/universidade-de-sao-paulo-escola-de-comunicacoes-e-artes-abnt</vt:lpwstr>
  </property>
  <property fmtid="{D5CDD505-2E9C-101B-9397-08002B2CF9AE}" pid="19" name="Mendeley Recent Style Name 8_1">
    <vt:lpwstr>Universidade de São Paulo - Escola de Comunicações e Artes - ABNT (Português - Brasil) - Rafael  Soldi</vt:lpwstr>
  </property>
  <property fmtid="{D5CDD505-2E9C-101B-9397-08002B2CF9AE}" pid="20" name="Mendeley Recent Style Id 9_1">
    <vt:lpwstr>http://www.zotero.org/styles/associacao-brasileira-de-normas-tecnicas-usp-fmvz</vt:lpwstr>
  </property>
  <property fmtid="{D5CDD505-2E9C-101B-9397-08002B2CF9AE}" pid="21" name="Mendeley Recent Style Name 9_1">
    <vt:lpwstr>Universidade de São Paulo - Faculdade de Medicina Veterinária e Zootecnia - ABNT (Portuguese - Brazil)</vt:lpwstr>
  </property>
</Properties>
</file>